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873" w:line="288"/>
        <w:ind w:right="0" w:left="18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322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QUYẾT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ĐỊNH</w:t>
      </w:r>
    </w:p>
    <w:p>
      <w:pPr>
        <w:spacing w:before="0" w:after="467" w:line="322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Sửa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đổi một số Điều của Quy định quản lý cây xanh đô thị tr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ên</w:t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địa b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àn tỉnh Hải D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ương ban hành kèm theo Quyết định số 49/2019/QĐ-UBND</w:t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ngày 12 tháng 11 n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ăm 2019 của UBND tỉnh Hải Dương</w:t>
      </w:r>
    </w:p>
    <w:p>
      <w:pPr>
        <w:spacing w:before="0" w:after="390" w:line="288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UỶ BAN NHÂN DÂN TỈNH HẢI D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ƯƠNG</w:t>
      </w:r>
    </w:p>
    <w:p>
      <w:pPr>
        <w:spacing w:before="0" w:after="0" w:line="350"/>
        <w:ind w:right="0" w:left="0" w:firstLine="62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ăn cứ Luật Tổ chức chính quyền địa phương ng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ày 19 tháng 6 n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ăm 2015;</w:t>
      </w:r>
    </w:p>
    <w:p>
      <w:pPr>
        <w:spacing w:before="0" w:after="0" w:line="350"/>
        <w:ind w:right="0" w:left="0" w:firstLine="62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ăn cứ Luật sửa đổi, bổ sung một số điều của Luật tổ chức Chính phủ v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à Luật Tổ chức chính quyền 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địa phương ng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ày 22 tháng 11 n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ăm 2019;</w:t>
      </w:r>
    </w:p>
    <w:p>
      <w:pPr>
        <w:spacing w:before="0" w:after="0" w:line="350"/>
        <w:ind w:right="0" w:left="0" w:firstLine="62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ăn cứ Luật Quy hoạch đô thị ng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ày 17 tháng 6 n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ăm 2009;</w:t>
      </w:r>
    </w:p>
    <w:p>
      <w:pPr>
        <w:spacing w:before="0" w:after="0" w:line="350"/>
        <w:ind w:right="0" w:left="0" w:firstLine="62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ăn cứ Luật Xây dựng ng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ày 18 tháng 6 n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ăm 2014;</w:t>
      </w:r>
    </w:p>
    <w:p>
      <w:pPr>
        <w:spacing w:before="0" w:after="0" w:line="350"/>
        <w:ind w:right="0" w:left="0" w:firstLine="62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ăn cứ Luật sửa đổi, bổ sung một số điều của Luật Xây dựng ng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ày 17 tháng 6 n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ăm 2020;</w:t>
      </w:r>
    </w:p>
    <w:p>
      <w:pPr>
        <w:spacing w:before="0" w:after="0" w:line="350"/>
        <w:ind w:right="0" w:left="0" w:firstLine="62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ăn cứ Nghị định số 64/2010/NĐ-CP ng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ày 11 tháng 6 n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ăm 2010 của Chính phủ về quản lý cây xanh đô thị;</w:t>
      </w:r>
    </w:p>
    <w:p>
      <w:pPr>
        <w:spacing w:before="0" w:after="0" w:line="350"/>
        <w:ind w:right="0" w:left="0" w:firstLine="62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ăn cứ Nghị định số 37/2010/NĐ-CP ng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ày 07 tháng 4 n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ăm 2010 của Chính phủ về lập, thẩm định, ph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ê duyệt và quản lý quy hoạch 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đô thị;</w:t>
      </w:r>
    </w:p>
    <w:p>
      <w:pPr>
        <w:spacing w:before="0" w:after="0" w:line="350"/>
        <w:ind w:right="0" w:left="0" w:firstLine="62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ăn cứ Nghị định số 72/2019/NĐ-CP ng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ày 30 tháng 8 n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ăm 2019 của Chính phủ sửa đổi, bổ sung một số điều của Nghị định số 37/2010/NĐ-CP ng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ày 07 tháng 4 n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ăm 2010 về lập, thẩm định, ph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ê duyệt và quản lý quy hoạch 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đô thị v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à Nghị 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định số 44/2015/NĐ-CP ng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ày 06 tháng 5 n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ăm 2015 Quy định chi tiết một số nội dung về quy hoạch xây dựng;</w:t>
      </w:r>
    </w:p>
    <w:p>
      <w:pPr>
        <w:spacing w:before="0" w:after="330" w:line="350"/>
        <w:ind w:right="0" w:left="0" w:firstLine="62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Theo </w:t>
      </w:r>
      <w:r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  <w:t xml:space="preserve">đề nghị của Giám đốc Sở Xây dựng.</w:t>
      </w:r>
    </w:p>
    <w:p>
      <w:pPr>
        <w:spacing w:before="0" w:after="230" w:line="288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QUYẾT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ĐỊNH:</w:t>
      </w:r>
    </w:p>
    <w:p>
      <w:pPr>
        <w:spacing w:before="0" w:after="0" w:line="350"/>
        <w:ind w:right="0" w:left="0" w:firstLine="62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Điều 1.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Sửa đổi một số điều của Quy định quản lý cây xanh đô thị tr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ên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địa b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àn tỉnh Hải D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ương ban hành kèm theo Quyết định số 49/2019/QĐ-UBND ngày 12 tháng 11 năm 2019 của UBND tỉnh Hải Dương như sau:</w:t>
      </w:r>
    </w:p>
    <w:p>
      <w:pPr>
        <w:numPr>
          <w:ilvl w:val="0"/>
          <w:numId w:val="10"/>
        </w:numPr>
        <w:tabs>
          <w:tab w:val="left" w:pos="988" w:leader="none"/>
        </w:tabs>
        <w:spacing w:before="0" w:after="0" w:line="408"/>
        <w:ind w:right="0" w:left="0" w:firstLine="62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Sửa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đổi điểm a khoản 3 Điều 6 như sau:</w:t>
      </w:r>
    </w:p>
    <w:p>
      <w:pPr>
        <w:spacing w:before="0" w:after="0" w:line="408"/>
        <w:ind w:right="0" w:left="0" w:firstLine="62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“a) Trồng cây trên dải phân cách, vỉa hè</w:t>
      </w:r>
    </w:p>
    <w:p>
      <w:pPr>
        <w:spacing w:before="0" w:after="0" w:line="408"/>
        <w:ind w:right="0" w:left="0" w:firstLine="62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- Trên hè phố:</w:t>
      </w:r>
    </w:p>
    <w:p>
      <w:pPr>
        <w:spacing w:before="0" w:after="0" w:line="408"/>
        <w:ind w:right="0" w:left="0" w:firstLine="62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+ Trồng thành hàng theo khoảng cách 5,0m-10,0m (trừ những tuyến 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đ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ã có cây). 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Đối với vỉa h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è tr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ước các d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ãy nhà ở, bố trí cây trồng tại ranh giới giữa hai nhà.</w:t>
      </w:r>
    </w:p>
    <w:p>
      <w:pPr>
        <w:spacing w:before="0" w:after="134" w:line="355"/>
        <w:ind w:right="0" w:left="0" w:firstLine="60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+ 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Đối với h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è phố có chiều rộng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&gt;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5,0m (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&gt;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3,0m 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đối với vỉa h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è phía tr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ước các cơ quan đơn vị, khu vực công cộng hạn chế lên xuống vỉa hè bằng phương tiện cá nhân) th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ì xem xét bố trí dải bồn hoa (cây bụi + cây xanh bóng mát) kết hợp với lát vỉa hè.</w:t>
      </w:r>
    </w:p>
    <w:p>
      <w:pPr>
        <w:numPr>
          <w:ilvl w:val="0"/>
          <w:numId w:val="13"/>
        </w:numPr>
        <w:tabs>
          <w:tab w:val="left" w:pos="872" w:leader="none"/>
        </w:tabs>
        <w:spacing w:before="0" w:after="34" w:line="288"/>
        <w:ind w:right="0" w:left="0" w:firstLine="60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Trên dải phân cách:</w:t>
      </w:r>
    </w:p>
    <w:p>
      <w:pPr>
        <w:spacing w:before="0" w:after="80" w:line="346"/>
        <w:ind w:right="0" w:left="0" w:firstLine="60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+ 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Đối với dải phân cách có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bề 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rộng &lt;2,0m: Không trồng cây bóng mát (trừ những tuyến đ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ã có từ tr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ước) nếu ảnh hưởng đến an toàn giao thông th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ì phải có kế hoạch dịch chuyển cây.</w:t>
      </w:r>
    </w:p>
    <w:p>
      <w:pPr>
        <w:spacing w:before="0" w:after="80" w:line="346"/>
        <w:ind w:right="0" w:left="0" w:firstLine="60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+ 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Đối với dải phân cách có bề rộng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&gt; 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2,0m: Có thể trồng một (hoặc nhiều h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àng cây tùy theo bề rộng) hàng cây thân thẳng, phân cành cao, tán lá gọn không gây ảnh h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ưởng đến tầm nh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ìn, an toàn giao thông. Trồng cây bóng mát kết họp với cây cảnh, cây hoa bụi, thảm cỏ.</w:t>
      </w:r>
    </w:p>
    <w:p>
      <w:pPr>
        <w:numPr>
          <w:ilvl w:val="0"/>
          <w:numId w:val="15"/>
        </w:numPr>
        <w:tabs>
          <w:tab w:val="left" w:pos="843" w:leader="none"/>
        </w:tabs>
        <w:spacing w:before="0" w:after="80" w:line="346"/>
        <w:ind w:right="0" w:left="0" w:firstLine="60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Trên các 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đảo giao thông: Chỉ trồng cây cảnh, cỏ, hoa, không l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àm ảnh h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ưởng tầm nh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ìn của các ph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ương tiện tham gia giao thông.</w:t>
      </w:r>
    </w:p>
    <w:p>
      <w:pPr>
        <w:numPr>
          <w:ilvl w:val="0"/>
          <w:numId w:val="15"/>
        </w:numPr>
        <w:tabs>
          <w:tab w:val="left" w:pos="838" w:leader="none"/>
        </w:tabs>
        <w:spacing w:before="0" w:after="80" w:line="346"/>
        <w:ind w:right="0" w:left="0" w:firstLine="60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Khuyến khích trồng một loại cây trên các tuyến 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đường trục chính, trục cảnh quan.</w:t>
      </w:r>
    </w:p>
    <w:p>
      <w:pPr>
        <w:numPr>
          <w:ilvl w:val="0"/>
          <w:numId w:val="15"/>
        </w:numPr>
        <w:tabs>
          <w:tab w:val="left" w:pos="838" w:leader="none"/>
        </w:tabs>
        <w:spacing w:before="0" w:after="126" w:line="346"/>
        <w:ind w:right="0" w:left="0" w:firstLine="60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Loại cây trồng trên một tuyến phố phải 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đảm bảo đồng đều về chiều cao cây, đường kính thân cây, đường kính tán v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à khoảng cách trồng giữa các cây.”</w:t>
      </w:r>
    </w:p>
    <w:p>
      <w:pPr>
        <w:numPr>
          <w:ilvl w:val="0"/>
          <w:numId w:val="18"/>
        </w:numPr>
        <w:tabs>
          <w:tab w:val="left" w:pos="987" w:leader="none"/>
        </w:tabs>
        <w:spacing w:before="0" w:after="34" w:line="288"/>
        <w:ind w:right="0" w:left="0" w:firstLine="60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Sửa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đổi điểm a khoản 4 Điều 6 như sau:</w:t>
      </w:r>
    </w:p>
    <w:p>
      <w:pPr>
        <w:spacing w:before="0" w:after="126" w:line="346"/>
        <w:ind w:right="0" w:left="0" w:firstLine="60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“a) Kích th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ước, h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ình thức ô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đất trồng sử dụng thống nhất đối với c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ùng một loại cây trên cùng tuyến phố, tuyến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đường. Hố trồng vuông kích thước &gt; 1,2mx1,2m, hố tr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òn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đường kính &gt; 1,2m, chiều sâu lớp đất trồng &gt; 1,0m, cao độ mặt bó hố trồng cây bằng mặt vỉa h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è.”</w:t>
      </w:r>
    </w:p>
    <w:p>
      <w:pPr>
        <w:numPr>
          <w:ilvl w:val="0"/>
          <w:numId w:val="20"/>
        </w:numPr>
        <w:tabs>
          <w:tab w:val="left" w:pos="987" w:leader="none"/>
        </w:tabs>
        <w:spacing w:before="0" w:after="30" w:line="288"/>
        <w:ind w:right="0" w:left="0" w:firstLine="60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Sửa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đổi điểm a khoản 5 Điều 6 như sau:</w:t>
      </w:r>
    </w:p>
    <w:p>
      <w:pPr>
        <w:spacing w:before="0" w:after="130" w:line="350"/>
        <w:ind w:right="0" w:left="0" w:firstLine="60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“a) 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Đối với các tuyến đường l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àm mới: Khoảng cách tính từ gốc cây trồng </w:t>
      </w: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được quy định như sau:</w:t>
      </w:r>
    </w:p>
    <w:p>
      <w:pPr>
        <w:numPr>
          <w:ilvl w:val="0"/>
          <w:numId w:val="22"/>
        </w:numPr>
        <w:tabs>
          <w:tab w:val="left" w:pos="872" w:leader="none"/>
        </w:tabs>
        <w:spacing w:before="0" w:after="80" w:line="288"/>
        <w:ind w:right="0" w:left="0" w:firstLine="60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D0D14"/>
          <w:spacing w:val="0"/>
          <w:position w:val="0"/>
          <w:sz w:val="28"/>
          <w:shd w:fill="auto" w:val="clear"/>
        </w:rPr>
        <w:t xml:space="preserve">Cách nhà dân, công trình xây dựng &gt;2m.</w:t>
      </w:r>
    </w:p>
    <w:p>
      <w:pPr>
        <w:numPr>
          <w:ilvl w:val="0"/>
          <w:numId w:val="22"/>
        </w:numPr>
        <w:tabs>
          <w:tab w:val="left" w:pos="872" w:leader="none"/>
        </w:tabs>
        <w:spacing w:before="0" w:after="34" w:line="288"/>
        <w:ind w:right="0" w:left="0" w:firstLine="60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Cách mép ngoài hè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đường &gt;0,75m.</w:t>
      </w:r>
    </w:p>
    <w:p>
      <w:pPr>
        <w:numPr>
          <w:ilvl w:val="0"/>
          <w:numId w:val="24"/>
        </w:numPr>
        <w:tabs>
          <w:tab w:val="left" w:pos="958" w:leader="none"/>
        </w:tabs>
        <w:spacing w:before="0" w:after="0" w:line="346"/>
        <w:ind w:right="0" w:left="0" w:firstLine="60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Sửa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đổi khoản 2 phụ lục I “Danh mục cây hạn chế trồng” ban h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ành kèm theo Quyết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định 49/2019/QĐ-UBND ng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ày 12/11/2019 của UBND tỉnh Hải D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ương như sau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“2. Danh mục cây hạn chế trồng</w:t>
      </w:r>
    </w:p>
    <w:tbl>
      <w:tblPr/>
      <w:tblGrid>
        <w:gridCol w:w="754"/>
        <w:gridCol w:w="1805"/>
        <w:gridCol w:w="4109"/>
        <w:gridCol w:w="2419"/>
      </w:tblGrid>
      <w:tr>
        <w:trPr>
          <w:trHeight w:val="1123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16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STT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Loài cây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Ghi chú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2"/>
              <w:ind w:right="0" w:left="4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Khu vực có thể xem xét trồng</w:t>
            </w:r>
          </w:p>
        </w:tc>
      </w:tr>
      <w:tr>
        <w:trPr>
          <w:trHeight w:val="1037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16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Cau vua, dừa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Bẹ lá to, cứng, gây nguy hiểm cho ng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ười, công tr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ình và ph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ương tiện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302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Trong khuôn viên 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ơ quan, vườn hoa, công viên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754"/>
        <w:gridCol w:w="1805"/>
        <w:gridCol w:w="4109"/>
        <w:gridCol w:w="2419"/>
      </w:tblGrid>
      <w:tr>
        <w:trPr>
          <w:trHeight w:val="2227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20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Sung, Si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2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Có rễ phụ làm 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 hại công tr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ình và dạng quả sung ảnh 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ưởng vệ sinh môi trường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Trong khuôn viên chùa, công viên, công trình di tích 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ăn hóa lịch sử; khu vực có diện tích lớn, xa công tr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ình hạ tầng ngầm</w:t>
            </w:r>
          </w:p>
        </w:tc>
      </w:tr>
      <w:tr>
        <w:trPr>
          <w:trHeight w:val="1027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20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Dâu da xoan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Cây có quả thu hút trẻ em leo trèo, quả rụng ảnh 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ưởng vệ sinh đường phố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302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Trong khuôn viên 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ơ quan, công viên, hộ gia đ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ình</w:t>
            </w:r>
          </w:p>
        </w:tc>
      </w:tr>
      <w:tr>
        <w:trPr>
          <w:trHeight w:val="1027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20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Đa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Rễ phụ làm 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 hại công tr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ình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Trong công viên, v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ườn hoa, chùa, công tr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ình di tích</w:t>
            </w:r>
          </w:p>
        </w:tc>
      </w:tr>
      <w:tr>
        <w:trPr>
          <w:trHeight w:val="1622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20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Đại (sứ)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Tán thấp, th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ưa, ít bóng mát, trơ cành vào mùa đông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Trong khuôn viên c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ơ quan, công viên, vườn hoa, chùa, công tr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ình di tích, hộ gia 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ình.</w:t>
            </w:r>
          </w:p>
        </w:tc>
      </w:tr>
      <w:tr>
        <w:trPr>
          <w:trHeight w:val="730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66"/>
              <w:ind w:right="20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Gáo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307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Cành nhánh giòn dễ gãy, quả rụng ảnh 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ưởng vệ sinh đường phố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307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Trong công viên, quảng tr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ường</w:t>
            </w:r>
          </w:p>
        </w:tc>
      </w:tr>
      <w:tr>
        <w:trPr>
          <w:trHeight w:val="1027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20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Hòe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Tán th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ưa, cành dễ gẫy, nhanh rụng lá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Trong khuôn viên c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ơ quan, công viên, vườn hoa</w:t>
            </w:r>
          </w:p>
        </w:tc>
      </w:tr>
      <w:tr>
        <w:trPr>
          <w:trHeight w:val="730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66"/>
              <w:ind w:right="20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Liễu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Tán thấp, ít bóng mát, có rễ phụ, phát triển chậm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2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Trong 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công viên,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ườn hoa.</w:t>
            </w:r>
          </w:p>
        </w:tc>
      </w:tr>
      <w:tr>
        <w:trPr>
          <w:trHeight w:val="1325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20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8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Muồng hoa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ào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2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Cành nhánh nhiều, nhanh rụng lá, dễ bị sâu bệnh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Trong khuôn viên c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ơ quan, công viên; trên dải phân cách đường giao thông.</w:t>
            </w:r>
          </w:p>
        </w:tc>
      </w:tr>
      <w:tr>
        <w:trPr>
          <w:trHeight w:val="1325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Ph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ượng vĩ,</w:t>
            </w:r>
          </w:p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Lim xẹt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Cây rễ nổi làm 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 hỏng vỉa hè, hay bị mục rỗng, nguy cơ mất an toàn. Lá rụng nhiều, trơ cành vào mùa đông.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Trong khuôn viên 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ơ quan, công viên, vườnhoa</w:t>
            </w:r>
          </w:p>
        </w:tc>
      </w:tr>
      <w:tr>
        <w:trPr>
          <w:trHeight w:val="1027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20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Sữa (Mò cua)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Cành nhánh giòn, dễ gãy. Hoa có mùi gây khó chịu khó ng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ười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Trong công viên, khu vực ít dân c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ư sinh sống</w:t>
            </w:r>
          </w:p>
        </w:tc>
      </w:tr>
      <w:tr>
        <w:trPr>
          <w:trHeight w:val="1080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Thàn mát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Lá nhỏ, tán th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ưa, chỉ phù họp với điều kiện khí hậu mát, lạnh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Trong công viên, 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ườn hoa.</w:t>
            </w:r>
          </w:p>
        </w:tc>
      </w:tr>
      <w:tr>
        <w:trPr>
          <w:trHeight w:val="1339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20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Trứng cá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Tán thấp, cành nhánh giòn, dễ gãy. Quả rụng ảnh 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ưởng vệ sinh môi trường.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Trong công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viên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, v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ườn hoa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754"/>
        <w:gridCol w:w="1805"/>
        <w:gridCol w:w="4109"/>
        <w:gridCol w:w="2419"/>
      </w:tblGrid>
      <w:tr>
        <w:trPr>
          <w:trHeight w:val="1277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16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Xà cừ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Rễ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ăn ngang, lồi tr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ên mặt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đất (gây hư vỉa 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è, mặt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đường)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2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Trong công viên, 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ườn hoa, trường học</w:t>
            </w:r>
          </w:p>
        </w:tc>
      </w:tr>
      <w:tr>
        <w:trPr>
          <w:trHeight w:val="1133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16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Bàng ta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Dễ bị sâu, tr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ơ cành vào mùa đông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2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Trong </w:t>
            </w:r>
            <w:r>
              <w:rPr>
                <w:rFonts w:ascii="Arial" w:hAnsi="Arial" w:cs="Arial" w:eastAsia="Arial"/>
                <w:color w:val="222222"/>
                <w:spacing w:val="0"/>
                <w:position w:val="0"/>
                <w:sz w:val="28"/>
                <w:shd w:fill="auto" w:val="clear"/>
              </w:rPr>
              <w:t xml:space="preserve">công viên,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ườn </w:t>
            </w:r>
            <w:r>
              <w:rPr>
                <w:rFonts w:ascii="Arial" w:hAnsi="Arial" w:cs="Arial" w:eastAsia="Arial"/>
                <w:color w:val="222222"/>
                <w:spacing w:val="0"/>
                <w:position w:val="0"/>
                <w:sz w:val="28"/>
                <w:shd w:fill="auto" w:val="clear"/>
              </w:rPr>
              <w:t xml:space="preserve">hoa.</w:t>
            </w:r>
          </w:p>
        </w:tc>
      </w:tr>
      <w:tr>
        <w:trPr>
          <w:trHeight w:val="1037" w:hRule="auto"/>
          <w:jc w:val="center"/>
        </w:trPr>
        <w:tc>
          <w:tcPr>
            <w:tcW w:w="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16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Các loại cây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ăn quả (Mít, nh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ãn, vải...)</w:t>
            </w:r>
          </w:p>
        </w:tc>
        <w:tc>
          <w:tcPr>
            <w:tcW w:w="4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98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Cây có quả dễ thu hút trẻ em leo trèo, quả rụng ảnh 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ưởng vệ sinh đường phố</w:t>
            </w:r>
          </w:p>
        </w:tc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302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Trong khuôn viên c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ơ quan, công viên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vườn </w:t>
            </w:r>
            <w:r>
              <w:rPr>
                <w:rFonts w:ascii="Arial" w:hAnsi="Arial" w:cs="Arial" w:eastAsia="Arial"/>
                <w:color w:val="0D0D14"/>
                <w:spacing w:val="0"/>
                <w:position w:val="0"/>
                <w:sz w:val="28"/>
                <w:shd w:fill="auto" w:val="clear"/>
              </w:rPr>
              <w:t xml:space="preserve">hoa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322"/>
        <w:ind w:right="0" w:left="0" w:firstLine="60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Điều 2.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Quyết định n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ày có hiệu lực từ ngày 20 tháng 5 n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ăm 2021 v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à sửa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đổi Quyết định số 49/2019/QĐ-UBND ng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ày 12 tháng 11 n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ăm 2019 của UBND tỉnh Hải Dương.</w:t>
      </w:r>
    </w:p>
    <w:p>
      <w:pPr>
        <w:spacing w:before="0" w:after="398" w:line="322"/>
        <w:ind w:right="0" w:left="0" w:firstLine="60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28"/>
          <w:shd w:fill="auto" w:val="clear"/>
        </w:rPr>
        <w:t xml:space="preserve">Điều 3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222222"/>
          <w:spacing w:val="0"/>
          <w:position w:val="0"/>
          <w:sz w:val="28"/>
          <w:shd w:fill="auto" w:val="clear"/>
        </w:rPr>
        <w:t xml:space="preserve">Chánh Văn ph</w:t>
      </w:r>
      <w:r>
        <w:rPr>
          <w:rFonts w:ascii="Arial" w:hAnsi="Arial" w:cs="Arial" w:eastAsia="Arial"/>
          <w:color w:val="222222"/>
          <w:spacing w:val="0"/>
          <w:position w:val="0"/>
          <w:sz w:val="28"/>
          <w:shd w:fill="auto" w:val="clear"/>
        </w:rPr>
        <w:t xml:space="preserve">òng UBND tỉnh, Giám </w:t>
      </w:r>
      <w:r>
        <w:rPr>
          <w:rFonts w:ascii="Arial" w:hAnsi="Arial" w:cs="Arial" w:eastAsia="Arial"/>
          <w:color w:val="222222"/>
          <w:spacing w:val="0"/>
          <w:position w:val="0"/>
          <w:sz w:val="28"/>
          <w:shd w:fill="auto" w:val="clear"/>
        </w:rPr>
        <w:t xml:space="preserve">đốc các Sở, Ban, Ng</w:t>
      </w:r>
      <w:r>
        <w:rPr>
          <w:rFonts w:ascii="Arial" w:hAnsi="Arial" w:cs="Arial" w:eastAsia="Arial"/>
          <w:color w:val="222222"/>
          <w:spacing w:val="0"/>
          <w:position w:val="0"/>
          <w:sz w:val="28"/>
          <w:shd w:fill="auto" w:val="clear"/>
        </w:rPr>
        <w:t xml:space="preserve">ành liên quan; Chủ tịch UBND các huyện, thị xã, thành phố; Thủ tr</w:t>
      </w:r>
      <w:r>
        <w:rPr>
          <w:rFonts w:ascii="Arial" w:hAnsi="Arial" w:cs="Arial" w:eastAsia="Arial"/>
          <w:color w:val="222222"/>
          <w:spacing w:val="0"/>
          <w:position w:val="0"/>
          <w:sz w:val="28"/>
          <w:shd w:fill="auto" w:val="clear"/>
        </w:rPr>
        <w:t xml:space="preserve">ưởng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các tổ chức và cá nhân có liên quan chịu trách nhiệm thi hành Quyết định này./.</w:t>
      </w:r>
    </w:p>
    <w:p>
      <w:pPr>
        <w:spacing w:before="0" w:after="0" w:line="326"/>
        <w:ind w:right="2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TM. UỶ BAN NHÂN DÂN</w:t>
        <w:br/>
        <w:t xml:space="preserve">                                                       CHỦ TỊCH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 Nguyễn D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ương Thái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auto" w:val="clear"/>
        </w:rPr>
        <w:t xml:space="preserve">ơi nhận:</w:t>
      </w:r>
    </w:p>
    <w:p>
      <w:pPr>
        <w:numPr>
          <w:ilvl w:val="0"/>
          <w:numId w:val="130"/>
        </w:numPr>
        <w:tabs>
          <w:tab w:val="left" w:pos="258" w:leader="none"/>
        </w:tabs>
        <w:spacing w:before="0" w:after="0" w:line="25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Nh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ư điều 3;</w:t>
      </w:r>
    </w:p>
    <w:p>
      <w:pPr>
        <w:numPr>
          <w:ilvl w:val="0"/>
          <w:numId w:val="130"/>
        </w:numPr>
        <w:tabs>
          <w:tab w:val="left" w:pos="258" w:leader="none"/>
        </w:tabs>
        <w:spacing w:before="0" w:after="0" w:line="25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ăn ph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òng Chính phủ;</w:t>
      </w:r>
    </w:p>
    <w:p>
      <w:pPr>
        <w:numPr>
          <w:ilvl w:val="0"/>
          <w:numId w:val="130"/>
        </w:numPr>
        <w:tabs>
          <w:tab w:val="left" w:pos="258" w:leader="none"/>
        </w:tabs>
        <w:spacing w:before="0" w:after="0" w:line="25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Bộ Xây dựng;</w:t>
      </w:r>
    </w:p>
    <w:p>
      <w:pPr>
        <w:numPr>
          <w:ilvl w:val="0"/>
          <w:numId w:val="130"/>
        </w:numPr>
        <w:tabs>
          <w:tab w:val="left" w:pos="258" w:leader="none"/>
        </w:tabs>
        <w:spacing w:before="0" w:after="0" w:line="25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Cục Kiếm tra v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ăn bản </w:t>
      </w:r>
      <w:r>
        <w:rPr>
          <w:rFonts w:ascii="Arial" w:hAnsi="Arial" w:cs="Arial" w:eastAsia="Arial"/>
          <w:i/>
          <w:color w:val="222222"/>
          <w:spacing w:val="0"/>
          <w:position w:val="0"/>
          <w:sz w:val="21"/>
          <w:shd w:fill="auto" w:val="clear"/>
        </w:rPr>
        <w:t xml:space="preserve">(Bộ Tư pháp);</w:t>
      </w:r>
    </w:p>
    <w:p>
      <w:pPr>
        <w:numPr>
          <w:ilvl w:val="0"/>
          <w:numId w:val="130"/>
        </w:numPr>
        <w:tabs>
          <w:tab w:val="left" w:pos="258" w:leader="none"/>
        </w:tabs>
        <w:spacing w:before="0" w:after="0" w:line="25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Th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ường trực Tỉnh ủy;</w:t>
      </w:r>
    </w:p>
    <w:p>
      <w:pPr>
        <w:numPr>
          <w:ilvl w:val="0"/>
          <w:numId w:val="130"/>
        </w:numPr>
        <w:tabs>
          <w:tab w:val="left" w:pos="258" w:leader="none"/>
        </w:tabs>
        <w:spacing w:before="0" w:after="0" w:line="25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Th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ường trực HĐND tỉnh;</w:t>
      </w:r>
    </w:p>
    <w:p>
      <w:pPr>
        <w:numPr>
          <w:ilvl w:val="0"/>
          <w:numId w:val="130"/>
        </w:numPr>
        <w:tabs>
          <w:tab w:val="left" w:pos="258" w:leader="none"/>
        </w:tabs>
        <w:spacing w:before="0" w:after="0" w:line="25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Đo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àn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Đại biếu Quốc hội tỉnh;</w:t>
      </w:r>
    </w:p>
    <w:p>
      <w:pPr>
        <w:numPr>
          <w:ilvl w:val="0"/>
          <w:numId w:val="130"/>
        </w:numPr>
        <w:tabs>
          <w:tab w:val="left" w:pos="258" w:leader="none"/>
        </w:tabs>
        <w:spacing w:before="0" w:after="0" w:line="25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Chủ tịch, Phó Chủ tịch UBND tỉnh;</w:t>
      </w:r>
    </w:p>
    <w:p>
      <w:pPr>
        <w:numPr>
          <w:ilvl w:val="0"/>
          <w:numId w:val="130"/>
        </w:numPr>
        <w:tabs>
          <w:tab w:val="left" w:pos="258" w:leader="none"/>
        </w:tabs>
        <w:spacing w:before="0" w:after="0" w:line="25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Các Ban của H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ĐND tỉnh;</w:t>
      </w:r>
    </w:p>
    <w:p>
      <w:pPr>
        <w:numPr>
          <w:ilvl w:val="0"/>
          <w:numId w:val="130"/>
        </w:numPr>
        <w:tabs>
          <w:tab w:val="left" w:pos="258" w:leader="none"/>
        </w:tabs>
        <w:spacing w:before="0" w:after="0" w:line="25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Lãnh </w:t>
      </w: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đạo VP UBND tỉnh;</w:t>
      </w:r>
    </w:p>
    <w:p>
      <w:pPr>
        <w:numPr>
          <w:ilvl w:val="0"/>
          <w:numId w:val="130"/>
        </w:numPr>
        <w:tabs>
          <w:tab w:val="left" w:pos="258" w:leader="none"/>
        </w:tabs>
        <w:spacing w:before="0" w:after="0" w:line="25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1"/>
          <w:shd w:fill="auto" w:val="clear"/>
        </w:rPr>
        <w:t xml:space="preserve">TT Công nghệ thông tin - VP UBND tỉnh;</w:t>
      </w:r>
    </w:p>
    <w:p>
      <w:pPr>
        <w:numPr>
          <w:ilvl w:val="0"/>
          <w:numId w:val="130"/>
        </w:numPr>
        <w:tabs>
          <w:tab w:val="left" w:pos="258" w:leader="none"/>
        </w:tabs>
        <w:spacing w:before="0" w:after="0" w:line="25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ưu: VT, CNGTXD, Cao Cường (20b).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abstractNum w:abstractNumId="12">
    <w:lvl w:ilvl="0">
      <w:start w:val="1"/>
      <w:numFmt w:val="bullet"/>
      <w:lvlText w:val="•"/>
    </w:lvl>
  </w:abstractNum>
  <w:abstractNum w:abstractNumId="19">
    <w:lvl w:ilvl="0">
      <w:start w:val="1"/>
      <w:numFmt w:val="decimal"/>
      <w:lvlText w:val="%1."/>
    </w:lvl>
  </w:abstractNum>
  <w:abstractNum w:abstractNumId="18">
    <w:lvl w:ilvl="0">
      <w:start w:val="1"/>
      <w:numFmt w:val="bullet"/>
      <w:lvlText w:val="•"/>
    </w:lvl>
  </w:abstractNum>
  <w:num w:numId="10">
    <w:abstractNumId w:val="19"/>
  </w:num>
  <w:num w:numId="13">
    <w:abstractNumId w:val="18"/>
  </w:num>
  <w:num w:numId="15">
    <w:abstractNumId w:val="12"/>
  </w:num>
  <w:num w:numId="18">
    <w:abstractNumId w:val="13"/>
  </w:num>
  <w:num w:numId="20">
    <w:abstractNumId w:val="7"/>
  </w:num>
  <w:num w:numId="22">
    <w:abstractNumId w:val="6"/>
  </w:num>
  <w:num w:numId="24">
    <w:abstractNumId w:val="1"/>
  </w:num>
  <w:num w:numId="1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45C41-FF2D-4367-9A1D-3217E046C500}"/>
</file>

<file path=customXml/itemProps2.xml><?xml version="1.0" encoding="utf-8"?>
<ds:datastoreItem xmlns:ds="http://schemas.openxmlformats.org/officeDocument/2006/customXml" ds:itemID="{910CE1E9-E917-4962-B602-706EB58CDC74}"/>
</file>

<file path=customXml/itemProps3.xml><?xml version="1.0" encoding="utf-8"?>
<ds:datastoreItem xmlns:ds="http://schemas.openxmlformats.org/officeDocument/2006/customXml" ds:itemID="{CD92CF37-F2A5-4397-BA08-141C2D2A2A89}"/>
</file>